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20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sz w:val="44"/>
          <w:szCs w:val="44"/>
        </w:rPr>
        <w:t>年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度</w:t>
      </w:r>
      <w:r>
        <w:rPr>
          <w:rFonts w:hint="eastAsia" w:ascii="宋体" w:hAnsi="宋体" w:cs="宋体"/>
          <w:b/>
          <w:sz w:val="44"/>
          <w:szCs w:val="44"/>
        </w:rPr>
        <w:t>福州市社会科学规划课题指南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rPr>
          <w:rFonts w:hint="eastAsia" w:ascii="黑体" w:hAnsi="黑体" w:eastAsia="黑体"/>
          <w:bCs/>
          <w:spacing w:val="-14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  <w:t>“坚定制度自信，全面提升我市省会城市治理能力现代化水平”重大专项研究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市域社会治理标准体系和规范研究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福州东部片区国家城乡融合发展试验区建设研究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96" w:firstLineChars="200"/>
        <w:textAlignment w:val="auto"/>
        <w:rPr>
          <w:rFonts w:hint="eastAsia" w:ascii="仿宋_GB2312" w:eastAsia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1"/>
          <w:sz w:val="32"/>
          <w:szCs w:val="32"/>
          <w:lang w:val="en-US" w:eastAsia="zh-CN"/>
        </w:rPr>
        <w:t>推动长乐区治理现代化 全域融入滨海新城建设的研究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福州基层社会治理“三治融合”研究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大数据背景下社会治理创新路径研究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大数据技术在应急事件处理中的启示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智慧型城乡综合管理服务平台建设的研究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福州健全公共卫生服务能力体系研究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福州健全重大公共卫生事件防控应对机制研究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福州社区应对突发公共卫生事件经验研究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重大疫情防控中社区现代化治理模式研究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新时代城乡社区治理的“福州实践”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福州社区治理常态长效机制研究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社会矛盾纠纷多元调处模式的研究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业主委员会与城市社区治理研究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城市交通新业态的社会影响与治理研究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textAlignment w:val="auto"/>
        <w:rPr>
          <w:rFonts w:hint="eastAsia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在乡村治理中培育和弘扬社会主义核心价值观研究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文化引领与社会治理相融合研究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基层社会治理网格融合创新研究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县乡村基层传染病防控网络建设研究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政府、企业、社会多元参与的城乡人居环境综合治理研究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乡村振兴与农村社会工作研究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  <w:t>马列·哲学·党建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习近平总书记关于人类命运共同体重要论述研究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习近平总书记关于新时代党的建设重要论述研究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习近平总书记关于党的政治建设是党的根本性建设重要论述研究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习近平总书记关于牢记初心使命重要论述研究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习近平总书记关于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哲学社会科学工作</w:t>
      </w:r>
      <w:r>
        <w:rPr>
          <w:rFonts w:hint="eastAsia" w:ascii="仿宋_GB2312" w:eastAsia="仿宋_GB2312"/>
          <w:spacing w:val="-6"/>
          <w:sz w:val="32"/>
          <w:szCs w:val="32"/>
        </w:rPr>
        <w:t>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习近平总书记关于加强和改进民族工作的重要思想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深化铸牢中华民族共同体意识实践的研究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海外侨胞与铸牢中华民族共同体意识研究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推进政协协商与基层协商有效衔接研究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新时代“两新”组织党建工作研究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区块链技术与哲学社会科学研究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  <w:t>经济学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highlight w:val="none"/>
          <w:lang w:val="en-US" w:eastAsia="zh-CN"/>
        </w:rPr>
        <w:t>福州建立“三区”（福州新区、福建自贸试验区福州片区、福厦泉国家</w:t>
      </w:r>
      <w:r>
        <w:rPr>
          <w:rFonts w:hint="default" w:ascii="仿宋_GB2312" w:eastAsia="仿宋_GB2312"/>
          <w:spacing w:val="0"/>
          <w:sz w:val="32"/>
          <w:szCs w:val="32"/>
          <w:highlight w:val="none"/>
          <w:lang w:val="en-US" w:eastAsia="zh-CN"/>
        </w:rPr>
        <w:t>自主创新示范区福州片区</w:t>
      </w:r>
      <w:r>
        <w:rPr>
          <w:rFonts w:hint="eastAsia" w:ascii="仿宋_GB2312" w:eastAsia="仿宋_GB2312"/>
          <w:spacing w:val="0"/>
          <w:sz w:val="32"/>
          <w:szCs w:val="32"/>
          <w:highlight w:val="none"/>
          <w:lang w:val="en-US" w:eastAsia="zh-CN"/>
        </w:rPr>
        <w:t>）融合发展合作机制研究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福州推进国家自主创新示范片区经验与发展研究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96" w:firstLineChars="200"/>
        <w:textAlignment w:val="auto"/>
        <w:rPr>
          <w:rFonts w:hint="default" w:ascii="仿宋_GB2312" w:eastAsia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1"/>
          <w:sz w:val="32"/>
          <w:szCs w:val="32"/>
          <w:lang w:val="en-US" w:eastAsia="zh-CN"/>
        </w:rPr>
        <w:t>福州新区推进“产学研展商一体化”产业发展模式研究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福州新区构建榕台产业融合发展基地研究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福州构建对台离岸创业孵化基地研究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福州健全创新创业创造体制机制研究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福州创新科技成果转化激励和服务机制研究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福州市打造区域创新增长极研究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福州打造晋安湖、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旗山湖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、东湖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为载体的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产业“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三创园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福州完善企业研发和创新改革措施研究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福州推进市属国企战略性重组和专业化整合研究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textAlignment w:val="auto"/>
        <w:rPr>
          <w:rFonts w:hint="default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福州</w:t>
      </w:r>
      <w:r>
        <w:rPr>
          <w:rFonts w:hint="default" w:ascii="仿宋_GB2312" w:eastAsia="仿宋_GB2312"/>
          <w:spacing w:val="-6"/>
          <w:sz w:val="32"/>
          <w:szCs w:val="32"/>
          <w:lang w:val="en-US" w:eastAsia="zh-CN"/>
        </w:rPr>
        <w:t>推进国家数字经济创新发展试验区建设的研究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福州加快打造区块链经济综合试验区研究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健全“数字福州”产业发展机制体制、完善区块链、大数据、物联网、5G商用、人工智能等产业发展政策研究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创新“海上福州”产业发展体制机制、推进海洋经济发展示范区建设研究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海洋领域技术市场化研究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构建“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平台福州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产业发展体制机制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创新平台项目培养模式、推进示范平台建设、构建促进平台经济健康发展的第三产业服务体系研究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平台经济产业业态布局研究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推进福州市县（市）区平台经济发展的探索研究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福州夜间经济发展对策研究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textAlignment w:val="auto"/>
        <w:rPr>
          <w:rFonts w:hint="default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福州市先进制造业和现代服务业深度融合发展探索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福州完善信息化和工业化融合示范培育机制研究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福州市战略性新兴产业发展研究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福州市现代物流业现状及发展路径探索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福州外贸新业态和新型服务贸易培育路径研究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榕台农业合作现状与发展思路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海峡两岸融合发展新路探索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福州推动闽东北协同发展研究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绿色金融可持续发展研究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福州支持绿色技术创新的研究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福州绿色环保产业发展路径研究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福州深化农村产权制度改革研究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福州乡村培育特色产业战略研究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福州市农村电商发展现状及对策研究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发展壮大村级集体经济的研究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农村三产整合发展研究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全域旅游视角下旅游小镇发展模式研究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  <w:t>管理学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提升福州城市品质对策研究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福州进一步优化营商环境研究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疫情防控下审计服务保障经济社会发展研究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福州市减轻企业负担主要成效与展望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进一步优化福州市信用监管体系的研究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福州市民营和中小微企业融资问题及对策研究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民生服务领域市场化改革探索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关于拓展离退休干部发挥作用平台和途径的探讨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福州全面推进居家养老服务集成改革试点经验与发展研究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福州建设21世纪“海丝”智库研究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福州完善高校毕业生就业创业服务体系研究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96" w:firstLineChars="200"/>
        <w:textAlignment w:val="auto"/>
        <w:rPr>
          <w:rFonts w:hint="default" w:ascii="仿宋_GB2312" w:eastAsia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1"/>
          <w:sz w:val="32"/>
          <w:szCs w:val="32"/>
          <w:lang w:val="en-US" w:eastAsia="zh-CN"/>
        </w:rPr>
        <w:t>福州市增加优质教育和高端医疗资源有效供给的思考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中医药传承创新发展路径探索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center"/>
        <w:textAlignment w:val="auto"/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pacing w:val="-14"/>
          <w:sz w:val="32"/>
          <w:szCs w:val="32"/>
          <w:lang w:val="en-US" w:eastAsia="zh-CN"/>
        </w:rPr>
        <w:t>社会学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textAlignment w:val="auto"/>
        <w:rPr>
          <w:rFonts w:hint="eastAsia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十九大以来福州市理论宣传工作的实践与思考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提升传统媒体在基层影响力引导力的思考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福州历史文化名城建设探索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盘活地方特色文化资源激发闽都文化活力的研究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福州乡村优势传统文化产业化发展研究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福州乡村振兴与文化产业融合发展研究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福州古厝保护利用研究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城市古厝文化遗产保护和利用的福州实践和经验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福建船政工业遗产活化保护对策研究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关于古庄寨文化保护与传承发展的探索与研究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传统手工艺产业创新发展研究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新时代加强文物保护利用的路径研究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福州涉台文物保护与开发的研究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推动两岸非遗文创共融的研究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福州文创产业市场前景分析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16" w:firstLineChars="200"/>
        <w:textAlignment w:val="auto"/>
        <w:rPr>
          <w:rFonts w:hint="default" w:asci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福州推进文化和旅游领域的供给侧结构改革的研究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4909D"/>
    <w:multiLevelType w:val="singleLevel"/>
    <w:tmpl w:val="B8F4909D"/>
    <w:lvl w:ilvl="0" w:tentative="0">
      <w:start w:val="1"/>
      <w:numFmt w:val="decimal"/>
      <w:suff w:val="nothing"/>
      <w:lvlText w:val="%1．"/>
      <w:lvlJc w:val="left"/>
      <w:pPr>
        <w:ind w:left="0" w:leftChars="0" w:firstLine="382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6BB31D3"/>
    <w:rsid w:val="00F470D3"/>
    <w:rsid w:val="029C76CF"/>
    <w:rsid w:val="034105F1"/>
    <w:rsid w:val="044579AB"/>
    <w:rsid w:val="044D31E2"/>
    <w:rsid w:val="04E04452"/>
    <w:rsid w:val="054C1DE0"/>
    <w:rsid w:val="06417AA6"/>
    <w:rsid w:val="086B1DB0"/>
    <w:rsid w:val="087F4F8C"/>
    <w:rsid w:val="08D12532"/>
    <w:rsid w:val="0DB0674D"/>
    <w:rsid w:val="0E794412"/>
    <w:rsid w:val="0F334A4A"/>
    <w:rsid w:val="0F5A126E"/>
    <w:rsid w:val="122A302B"/>
    <w:rsid w:val="15C000C3"/>
    <w:rsid w:val="16BB31D3"/>
    <w:rsid w:val="16D05EBC"/>
    <w:rsid w:val="18467E85"/>
    <w:rsid w:val="195E3E5A"/>
    <w:rsid w:val="1AD52666"/>
    <w:rsid w:val="1DA21A9B"/>
    <w:rsid w:val="1F510F6F"/>
    <w:rsid w:val="20555890"/>
    <w:rsid w:val="217E0431"/>
    <w:rsid w:val="23045B00"/>
    <w:rsid w:val="244D01A2"/>
    <w:rsid w:val="25D55EB0"/>
    <w:rsid w:val="26081860"/>
    <w:rsid w:val="273B1994"/>
    <w:rsid w:val="2B030002"/>
    <w:rsid w:val="2D3E72A7"/>
    <w:rsid w:val="2E7C1E53"/>
    <w:rsid w:val="2EE96B15"/>
    <w:rsid w:val="30405E57"/>
    <w:rsid w:val="30D57AD7"/>
    <w:rsid w:val="33DF58AB"/>
    <w:rsid w:val="33E76A19"/>
    <w:rsid w:val="345C7F6A"/>
    <w:rsid w:val="347A1C17"/>
    <w:rsid w:val="35C2370F"/>
    <w:rsid w:val="36782737"/>
    <w:rsid w:val="37157E13"/>
    <w:rsid w:val="3A68768E"/>
    <w:rsid w:val="3D58219C"/>
    <w:rsid w:val="3E4311AD"/>
    <w:rsid w:val="3E6433D5"/>
    <w:rsid w:val="434F1A6A"/>
    <w:rsid w:val="44153682"/>
    <w:rsid w:val="445C709F"/>
    <w:rsid w:val="44851C4D"/>
    <w:rsid w:val="449F66A9"/>
    <w:rsid w:val="47105DAD"/>
    <w:rsid w:val="476F6EEC"/>
    <w:rsid w:val="49366A96"/>
    <w:rsid w:val="4A0465CA"/>
    <w:rsid w:val="4A924C52"/>
    <w:rsid w:val="4B322151"/>
    <w:rsid w:val="4DD056AF"/>
    <w:rsid w:val="516766D0"/>
    <w:rsid w:val="524806B1"/>
    <w:rsid w:val="52CD7913"/>
    <w:rsid w:val="55F62845"/>
    <w:rsid w:val="57036E09"/>
    <w:rsid w:val="59F12D9E"/>
    <w:rsid w:val="5AAE0189"/>
    <w:rsid w:val="5B1B4748"/>
    <w:rsid w:val="5B925004"/>
    <w:rsid w:val="5CB513C0"/>
    <w:rsid w:val="5E0F6796"/>
    <w:rsid w:val="61290E53"/>
    <w:rsid w:val="63C27926"/>
    <w:rsid w:val="66540394"/>
    <w:rsid w:val="67EF7299"/>
    <w:rsid w:val="6A2D7A7C"/>
    <w:rsid w:val="6B14478A"/>
    <w:rsid w:val="6B881B17"/>
    <w:rsid w:val="6BFE7120"/>
    <w:rsid w:val="6CF25BF9"/>
    <w:rsid w:val="6DE62E50"/>
    <w:rsid w:val="719670F8"/>
    <w:rsid w:val="74A94616"/>
    <w:rsid w:val="75B65D33"/>
    <w:rsid w:val="760E165B"/>
    <w:rsid w:val="78EB650F"/>
    <w:rsid w:val="796E3A88"/>
    <w:rsid w:val="7A67002F"/>
    <w:rsid w:val="7A994EBE"/>
    <w:rsid w:val="7AF45B32"/>
    <w:rsid w:val="7C88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2020-02-28T08:54:00Z</dcterms:created>
  <dc:creator>Amelia</dc:creator>
  <cp:lastModifiedBy>徐熠烨</cp:lastModifiedBy>
  <cp:lastPrinted>2020-05-09T09:49:00Z</cp:lastPrinted>
  <dcterms:modified xsi:type="dcterms:W3CDTF">2024-05-15T11:41:27Z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002D3381E0BC4E6BBCB1B1C31CC84D46_12</vt:lpwstr>
  </property>
</Properties>
</file>